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12875" w14:textId="48D96E0B" w:rsidR="00F71481" w:rsidRPr="00406D01" w:rsidRDefault="009A1112" w:rsidP="009A1112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ТОЛИМЕКС</w:t>
      </w:r>
    </w:p>
    <w:p w14:paraId="585F7D67" w14:textId="6950482B" w:rsidR="009A1112" w:rsidRPr="00406D01" w:rsidRDefault="00F71481" w:rsidP="009A1112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Инструкция</w:t>
      </w:r>
    </w:p>
    <w:p w14:paraId="7E82F4E1" w14:textId="3FEC5C7A" w:rsidR="00F71481" w:rsidRPr="00406D01" w:rsidRDefault="00F71481" w:rsidP="009A1112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 медицинскому применению  лекарственного средства</w:t>
      </w:r>
    </w:p>
    <w:p w14:paraId="21E479B7" w14:textId="77777777" w:rsidR="00F71481" w:rsidRPr="00406D01" w:rsidRDefault="00F71481" w:rsidP="009A1112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559A090C" w14:textId="77777777" w:rsidR="00C434D5" w:rsidRDefault="00C434D5" w:rsidP="00F71481">
      <w:pPr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14:paraId="1C25B2EE" w14:textId="23D3BB19" w:rsidR="00F71481" w:rsidRPr="00406D01" w:rsidRDefault="00F71481" w:rsidP="00F71481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406D01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Торговое название:</w:t>
      </w:r>
      <w:r w:rsidRPr="00406D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406D01">
        <w:rPr>
          <w:rFonts w:ascii="Times New Roman" w:hAnsi="Times New Roman" w:cs="Times New Roman"/>
          <w:color w:val="000000" w:themeColor="text1"/>
          <w:sz w:val="18"/>
          <w:szCs w:val="18"/>
        </w:rPr>
        <w:t>Толимекс</w:t>
      </w:r>
      <w:proofErr w:type="spellEnd"/>
      <w:r w:rsidRPr="00406D01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6D4E0623" w14:textId="1E2F3942" w:rsidR="00F71481" w:rsidRPr="00406D01" w:rsidRDefault="00F71481" w:rsidP="00F71481">
      <w:pPr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</w:pPr>
      <w:r w:rsidRPr="00406D01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Международное непатентованное название</w:t>
      </w:r>
      <w:r w:rsidRPr="00406D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: </w:t>
      </w:r>
      <w:proofErr w:type="spellStart"/>
      <w:r w:rsidRPr="00406D01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Толперизон</w:t>
      </w:r>
      <w:r w:rsidR="00302A93" w:rsidRPr="00406D01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а</w:t>
      </w:r>
      <w:proofErr w:type="spellEnd"/>
      <w:r w:rsidR="00302A93" w:rsidRPr="00406D01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 xml:space="preserve"> гидрохлорид</w:t>
      </w:r>
      <w:r w:rsidR="009A1112" w:rsidRPr="00406D01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.</w:t>
      </w:r>
    </w:p>
    <w:p w14:paraId="2DE13033" w14:textId="1296DC86" w:rsidR="009A1112" w:rsidRPr="00406D01" w:rsidRDefault="009A1112" w:rsidP="00F71481">
      <w:pPr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</w:pPr>
      <w:r w:rsidRPr="00406D01"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  <w:t>Лекарственная форма:</w:t>
      </w:r>
      <w:r w:rsidR="00C434D5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 xml:space="preserve"> Р</w:t>
      </w:r>
      <w:r w:rsidRPr="00406D01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аствор для инъекций в ампулах.</w:t>
      </w:r>
    </w:p>
    <w:p w14:paraId="69CB7874" w14:textId="0B873E2B" w:rsidR="00F71481" w:rsidRPr="00406D01" w:rsidRDefault="00F71481" w:rsidP="00F71481">
      <w:pPr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shd w:val="clear" w:color="auto" w:fill="FFFFFF"/>
        </w:rPr>
      </w:pPr>
      <w:r w:rsidRPr="00406D01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shd w:val="clear" w:color="auto" w:fill="FFFFFF"/>
        </w:rPr>
        <w:t>Состав:</w:t>
      </w:r>
    </w:p>
    <w:p w14:paraId="4D1CA2DC" w14:textId="1F0D7426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Действующие вещества: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100 мг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толперизона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гидрохлорида и 2,5 мг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лидокаина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гидрохлорида в каждой ампуле по 1 мл;</w:t>
      </w:r>
    </w:p>
    <w:p w14:paraId="26872665" w14:textId="2181D481" w:rsidR="00F71481" w:rsidRPr="00406D01" w:rsidRDefault="00F71481" w:rsidP="009A1112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Вспомогательные вещества: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метилпарагидрокси</w:t>
      </w:r>
      <w:r w:rsidR="009A1112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бензоат</w:t>
      </w:r>
      <w:proofErr w:type="spellEnd"/>
      <w:r w:rsidR="009A1112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="009A1112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диэтиленгликоля</w:t>
      </w:r>
      <w:proofErr w:type="spellEnd"/>
      <w:r w:rsidR="009A1112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9A1112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моноэти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ловый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эфир, вода для инъекций.</w:t>
      </w:r>
    </w:p>
    <w:p w14:paraId="08B78EB5" w14:textId="0CC214F6" w:rsidR="00F71481" w:rsidRPr="00406D01" w:rsidRDefault="009A1112" w:rsidP="009A1112">
      <w:pPr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Фармако</w:t>
      </w:r>
      <w:proofErr w:type="spellEnd"/>
      <w:r w:rsidR="00406D01"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-</w:t>
      </w: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терапевтическая</w:t>
      </w:r>
      <w:proofErr w:type="gramEnd"/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 группа</w:t>
      </w:r>
      <w:r w:rsidR="00F71481"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:</w:t>
      </w: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F71481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Миорелаксант</w:t>
      </w:r>
      <w:proofErr w:type="spellEnd"/>
      <w:r w:rsidR="00F71481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центрального действия.</w:t>
      </w:r>
    </w:p>
    <w:p w14:paraId="0CAAC869" w14:textId="0ED7099D" w:rsidR="00406D01" w:rsidRPr="00406D01" w:rsidRDefault="00406D01" w:rsidP="009A1112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Фармакологические свойства:</w:t>
      </w:r>
    </w:p>
    <w:p w14:paraId="3F26AB08" w14:textId="2097ABFE" w:rsidR="00F45274" w:rsidRPr="00406D01" w:rsidRDefault="00A5109E" w:rsidP="00F45274">
      <w:pPr>
        <w:outlineLvl w:val="2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  <w:r w:rsidRPr="00406D01">
        <w:rPr>
          <w:rFonts w:ascii="Times New Roman" w:hAnsi="Times New Roman" w:cs="Times New Roman"/>
          <w:i/>
          <w:noProof/>
          <w:color w:val="000000" w:themeColor="text1"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1417B305" wp14:editId="123AAAB2">
            <wp:simplePos x="0" y="0"/>
            <wp:positionH relativeFrom="column">
              <wp:posOffset>-312233</wp:posOffset>
            </wp:positionH>
            <wp:positionV relativeFrom="paragraph">
              <wp:posOffset>160702</wp:posOffset>
            </wp:positionV>
            <wp:extent cx="5940425" cy="371284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71481" w:rsidRPr="00406D01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Фармакокинетика</w:t>
      </w:r>
      <w:proofErr w:type="spellEnd"/>
      <w:r w:rsidR="00F71481" w:rsidRPr="00406D01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:</w:t>
      </w:r>
      <w:r w:rsidR="00F45274" w:rsidRPr="00406D0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="00F45274" w:rsidRPr="00406D01"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>Толперизона</w:t>
      </w:r>
      <w:proofErr w:type="spellEnd"/>
      <w:r w:rsidR="00F45274" w:rsidRPr="00406D01"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 xml:space="preserve"> гидрохлорид подвергается интенсивному метаболизму в печени и почках. Выводится почками, почти исключительно (&gt; 99%) в виде метаболитов, фармакологическая активность которых неизвестна. </w:t>
      </w:r>
    </w:p>
    <w:p w14:paraId="497C38E5" w14:textId="77777777" w:rsidR="00F45274" w:rsidRPr="00406D01" w:rsidRDefault="00F45274" w:rsidP="00F45274">
      <w:p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Лидокаина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гидрохлорид: абсорбция - полная (скорость абсорбции зависит от места введения и дозы).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ТС</w:t>
      </w:r>
      <w:proofErr w:type="gram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m</w:t>
      </w:r>
      <w:proofErr w:type="gram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ах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при в/м введении - 30-45 мин. Связь с белками плазмы - 50-80%. Быстро распределяется в тканях и органах. Проникает через ГЭБ и плацентарный барьер, секретируется с материнским молоком (40% от концентрации в плазме матери).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Метаболизируется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в печени (на 90-95%) с участием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микросомальных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ферментов путем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дезалкилирования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аминогруппы и разрыва амидной связи с образованием активных метаболитов. Выводится с желчью (часть дозы подвергается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реабсорбции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в ЖКТ) и почками (до 10% в неизмененном виде).</w:t>
      </w:r>
    </w:p>
    <w:p w14:paraId="1E71523C" w14:textId="2A271263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</w:pPr>
      <w:proofErr w:type="spellStart"/>
      <w:r w:rsidRPr="00406D01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Фармакодинамика</w:t>
      </w:r>
      <w:proofErr w:type="spellEnd"/>
      <w:r w:rsidRPr="00406D01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:</w:t>
      </w:r>
    </w:p>
    <w:p w14:paraId="6A432CC5" w14:textId="2B7D768C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Миорелаксант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центрального действия. Механизм действия полностью не выяснен. Обладает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мембраностабилизирующим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местноанестезирующим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действием, тормозит проводимость импульсов в первичных афферентных волокнах и двигательных нейронах, что приводит к блокированию спинномозговых моно- и полисинаптических рефлексов. Также, вероятно, вторично тормозит выделение медиаторов путем торможения поступления Са</w:t>
      </w:r>
      <w:proofErr w:type="gram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</w:t>
      </w:r>
      <w:proofErr w:type="gram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+ в синапсы. В стволе мозга устраняет облегчение проведения возбуждения по ретикулоспинальному пути. Усиливает периферический кровоток независимо от влияния центральной нервной системы. В развитии этого эффекта играет роль слабый спазмолитический и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адреноблокирующий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эффект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толперизона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</w:t>
      </w:r>
    </w:p>
    <w:p w14:paraId="4C67820A" w14:textId="7956DD45" w:rsidR="00F240FA" w:rsidRPr="00406D01" w:rsidRDefault="00F71481" w:rsidP="00F240FA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Показания к применению:</w:t>
      </w:r>
      <w:r w:rsidR="00F240FA"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F240FA"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ab/>
      </w:r>
    </w:p>
    <w:p w14:paraId="7A2BE0E9" w14:textId="650ACF35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Лечение патологически повышенного тонуса и спазмов поперечнополосатой </w:t>
      </w:r>
      <w:r w:rsidR="00C434D5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мускулатуры,</w:t>
      </w: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возникающих вследствие органических поражений ЦНС (поражение пирамидных путей, рассеянный склероз, мозговой инсульт,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миелопатия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энцефаломиелит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и т.п.);</w:t>
      </w:r>
    </w:p>
    <w:p w14:paraId="6B1CB684" w14:textId="7E44A4E0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Миофасциальный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болевой синдром средней и тяжелой степени (в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т.ч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. мы</w:t>
      </w:r>
      <w:r w:rsidR="00406D01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шечный спазм при </w:t>
      </w:r>
      <w:proofErr w:type="spellStart"/>
      <w:r w:rsidR="00406D01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дорсопатиях</w:t>
      </w:r>
      <w:proofErr w:type="spellEnd"/>
      <w:r w:rsidR="00406D01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), л</w:t>
      </w: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ечение повышенного тонуса и мышечных спазмов, мышечных контрактур, сопровождающих заболевания органов движения (например, спондилез, спондилоартроз, цервикальные и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люмбальные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синдромы, артрозы крупных суставов);</w:t>
      </w:r>
    </w:p>
    <w:p w14:paraId="63DFD9C1" w14:textId="77777777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Восстановительное лечение после ортопедических и травматологических операций;</w:t>
      </w:r>
    </w:p>
    <w:p w14:paraId="140DEA53" w14:textId="77777777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В составе комбинированной терапии облитерирующих заболеваний сосудов (облитерирующий атеросклероз, диабетическая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ангиопатия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, облитерирующий тромбангиит, болезнь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Рейно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, диффузная склеродермия), заболевания, возникающие на основе расстройства иннервации сосудов (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акроцианоз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интермиттирующая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ангионевротическая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дисбазия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);</w:t>
      </w:r>
    </w:p>
    <w:p w14:paraId="427F5DD2" w14:textId="77777777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Болезнь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Литтля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(ДЦП) и другие энцефалопатии, сопровождающиеся мышечной дистонией;</w:t>
      </w:r>
    </w:p>
    <w:p w14:paraId="6E209905" w14:textId="61EC5A45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Посттромботические расстройства 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лимфообращ</w:t>
      </w:r>
      <w:r w:rsidR="00406D01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ения</w:t>
      </w:r>
      <w:proofErr w:type="spellEnd"/>
      <w:r w:rsidR="00406D01"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и венозного кровообращения;</w:t>
      </w:r>
    </w:p>
    <w:p w14:paraId="06A8E760" w14:textId="77777777" w:rsidR="00F240FA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Экстрапирамидные расстройства (</w:t>
      </w:r>
      <w:proofErr w:type="spellStart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постэнцефалитный</w:t>
      </w:r>
      <w:proofErr w:type="spellEnd"/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 xml:space="preserve"> и атеросклеротический паркинсонизм);</w:t>
      </w:r>
    </w:p>
    <w:p w14:paraId="2E19722F" w14:textId="18123BD4" w:rsidR="00F71481" w:rsidRPr="00406D01" w:rsidRDefault="00F240FA" w:rsidP="00406D01">
      <w:pPr>
        <w:pStyle w:val="a4"/>
        <w:numPr>
          <w:ilvl w:val="0"/>
          <w:numId w:val="3"/>
        </w:numPr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Лечение болезненного мышечного спазма.</w:t>
      </w:r>
    </w:p>
    <w:p w14:paraId="2C1567D8" w14:textId="07B9C63E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Противопоказания к применению:</w:t>
      </w:r>
    </w:p>
    <w:p w14:paraId="4C3DA45B" w14:textId="77777777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Повышенная чувствительность к </w:t>
      </w:r>
      <w:proofErr w:type="gram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какому-либо</w:t>
      </w:r>
      <w:proofErr w:type="gram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из компонентов препарата (в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т.ч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лидокаину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), тяжёлая миастения, детский возраст до 18 лет, беременность, период лактации (в связи с отсутствием данных).</w:t>
      </w:r>
    </w:p>
    <w:p w14:paraId="1E95E35F" w14:textId="4E178551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С осторожностью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применять у пациентов с почечной и печеночной недостаточностью. Коррекция дозы не требуется.</w:t>
      </w:r>
    </w:p>
    <w:p w14:paraId="3D07BD12" w14:textId="65AFC4CC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Побочные действия:</w:t>
      </w:r>
    </w:p>
    <w:p w14:paraId="6CED1F76" w14:textId="77777777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Мышечная слабость, головная боль, артериальная гипотензия, тошнота, рвота, чувство дискомфорта в животе.</w:t>
      </w:r>
    </w:p>
    <w:p w14:paraId="356885F4" w14:textId="1F8DD8D3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Редко: аллергические реакции (кожная сыпь, в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т.ч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эритематозная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крапивница, кожный зуд, ангионевротический отек, анафилактический шок, одышка).</w:t>
      </w:r>
      <w:proofErr w:type="gramEnd"/>
    </w:p>
    <w:p w14:paraId="05E7A022" w14:textId="0412F0E2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Лекарственное взаимодействие:</w:t>
      </w:r>
    </w:p>
    <w:p w14:paraId="21F6FE90" w14:textId="62AA7516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Данных о взаимодействии с лекарственными средствами, ограничивающими применение </w:t>
      </w:r>
      <w:proofErr w:type="spellStart"/>
      <w:r w:rsidR="000D18C3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Толимекса</w:t>
      </w:r>
      <w:proofErr w:type="spellEnd"/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нет.</w:t>
      </w:r>
    </w:p>
    <w:p w14:paraId="1B90955C" w14:textId="45F53C35" w:rsidR="00F71481" w:rsidRPr="00406D01" w:rsidRDefault="00A5109E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anchor distT="0" distB="0" distL="114300" distR="114300" simplePos="0" relativeHeight="251661312" behindDoc="1" locked="0" layoutInCell="1" allowOverlap="1" wp14:anchorId="2300387E" wp14:editId="1DADE95D">
            <wp:simplePos x="0" y="0"/>
            <wp:positionH relativeFrom="column">
              <wp:posOffset>-369631</wp:posOffset>
            </wp:positionH>
            <wp:positionV relativeFrom="paragraph">
              <wp:posOffset>-456796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481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 применение препарата в комбинации с седативными, снотворными средствами и препаратами, содержащими этанол. Не усиливает влияние этанола на центральную нервную систему.</w:t>
      </w:r>
    </w:p>
    <w:p w14:paraId="707FC96E" w14:textId="355943B9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Усиливает эффект нестероидных противовоспалительных препаратов (НПВП), поэтому при одновременном назначении может потребоваться снижение дозы НПВП.</w:t>
      </w:r>
    </w:p>
    <w:p w14:paraId="715F7506" w14:textId="2C54946C" w:rsidR="00F71481" w:rsidRPr="00406D01" w:rsidRDefault="00406D0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Способ применения и д</w:t>
      </w:r>
      <w:r w:rsidR="00F71481"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озировка:</w:t>
      </w:r>
    </w:p>
    <w:p w14:paraId="43F6D682" w14:textId="6B1D776E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Взрослым ежедневно по 1 мл 2 раза в сутки, внутримышечно или </w:t>
      </w:r>
      <w:r w:rsidR="00F240FA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 1 мл 1 раз в день внутримышечно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</w:t>
      </w:r>
      <w:r w:rsidR="00406D01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Курс лечения подбирается индивидуально врачом.</w:t>
      </w:r>
    </w:p>
    <w:p w14:paraId="6F901A68" w14:textId="2BC799EC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Передозировка:</w:t>
      </w:r>
    </w:p>
    <w:p w14:paraId="0651F82D" w14:textId="77777777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 xml:space="preserve">Симптомы: 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атаксия, тонические и клонические судороги, диспноэ и остановка дыхания.</w:t>
      </w:r>
    </w:p>
    <w:p w14:paraId="591C96CD" w14:textId="0F7A3D28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Лечение: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специфического антидота нет, при передозировке рекомендуется симптоматическое и поддерживающее лечение.</w:t>
      </w:r>
    </w:p>
    <w:p w14:paraId="7F38D071" w14:textId="77777777" w:rsidR="00406D01" w:rsidRDefault="00406D0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41A17450" w14:textId="77777777" w:rsidR="00406D01" w:rsidRDefault="00406D0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69F8053D" w14:textId="77777777" w:rsidR="00406D01" w:rsidRDefault="00406D0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38D228BD" w14:textId="4CA33225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Меры предосторожности:</w:t>
      </w:r>
    </w:p>
    <w:p w14:paraId="7171B492" w14:textId="034E8AFD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Влияние на способность к вождению автотранспорта и управлению механизмами</w:t>
      </w:r>
      <w:r w:rsidR="00F240FA" w:rsidRPr="00406D01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:</w:t>
      </w:r>
    </w:p>
    <w:p w14:paraId="74242F56" w14:textId="4758140D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Необходимо соблюдать осторожность при вождении автотранспорта и другими потенциально опасными видами деятельности, требующими повышенной концентрации внимания и быстроты психомоторных реакций.</w:t>
      </w:r>
    </w:p>
    <w:p w14:paraId="752F8A47" w14:textId="77777777" w:rsidR="00227876" w:rsidRPr="00406D01" w:rsidRDefault="00227876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Форма выпуска: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14:paraId="08258DE3" w14:textId="57628B49" w:rsidR="00227876" w:rsidRPr="00406D01" w:rsidRDefault="00227876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</w:t>
      </w:r>
      <w:r w:rsidRPr="00406D01">
        <w:rPr>
          <w:rFonts w:ascii="Times New Roman" w:eastAsia="Times New Roman" w:hAnsi="Times New Roman" w:cs="Times New Roman"/>
          <w:vanish/>
          <w:color w:val="000000" w:themeColor="text1"/>
          <w:sz w:val="18"/>
          <w:szCs w:val="18"/>
          <w:lang w:eastAsia="ru-RU"/>
        </w:rPr>
        <w:t>РР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аствор для инъекций в ампулах</w:t>
      </w:r>
      <w:r w:rsidR="00875B3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по 1 мл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 упаковке 5 ампул.</w:t>
      </w:r>
    </w:p>
    <w:p w14:paraId="23C0F37D" w14:textId="17F3DF34" w:rsidR="00227876" w:rsidRPr="00406D01" w:rsidRDefault="00227876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Условия хранения: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14:paraId="785CB760" w14:textId="6ABC1B2A" w:rsidR="00227876" w:rsidRPr="00406D01" w:rsidRDefault="00227876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Хранить  при температуре не выше 25</w:t>
      </w:r>
      <w:r w:rsidR="00C434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°С.</w:t>
      </w:r>
    </w:p>
    <w:p w14:paraId="2B38F22D" w14:textId="5F88D7C9" w:rsidR="00F71481" w:rsidRPr="00406D01" w:rsidRDefault="00F71481" w:rsidP="00F71481">
      <w:pPr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отпуска из аптек:</w:t>
      </w:r>
    </w:p>
    <w:p w14:paraId="42AF6C9C" w14:textId="7736C347" w:rsidR="00F71481" w:rsidRPr="00406D01" w:rsidRDefault="00F71481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 рецепту</w:t>
      </w:r>
      <w:r w:rsidR="00F240FA" w:rsidRPr="00406D0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врача.</w:t>
      </w:r>
    </w:p>
    <w:p w14:paraId="58A0475A" w14:textId="77777777" w:rsidR="009C7B6C" w:rsidRPr="00406D01" w:rsidRDefault="009C7B6C" w:rsidP="00F71481">
      <w:pPr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66F73186" w14:textId="77777777" w:rsidR="009C7B6C" w:rsidRPr="00406D01" w:rsidRDefault="009C7B6C" w:rsidP="009C7B6C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06D01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3433CA95" w14:textId="77777777" w:rsidR="009C7B6C" w:rsidRPr="00406D01" w:rsidRDefault="009C7B6C" w:rsidP="009C7B6C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06D01">
        <w:rPr>
          <w:rFonts w:ascii="Times New Roman" w:hAnsi="Times New Roman" w:cs="Times New Roman"/>
          <w:b/>
          <w:bCs/>
          <w:sz w:val="18"/>
          <w:szCs w:val="18"/>
        </w:rPr>
        <w:t>MAXX-PHARM LTD.</w:t>
      </w:r>
    </w:p>
    <w:p w14:paraId="41EF74FE" w14:textId="77777777" w:rsidR="009C7B6C" w:rsidRPr="00406D01" w:rsidRDefault="009C7B6C" w:rsidP="009C7B6C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06D01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</w:p>
    <w:p w14:paraId="4D6AFE36" w14:textId="77777777" w:rsidR="00C434D5" w:rsidRDefault="009C7B6C" w:rsidP="009C7B6C">
      <w:pPr>
        <w:rPr>
          <w:rFonts w:ascii="Tahoma" w:hAnsi="Tahoma" w:cs="Tahoma"/>
          <w:sz w:val="18"/>
          <w:szCs w:val="18"/>
        </w:rPr>
      </w:pPr>
      <w:r w:rsidRPr="00406D01">
        <w:rPr>
          <w:rFonts w:ascii="Tahoma" w:hAnsi="Tahoma" w:cs="Tahoma"/>
          <w:sz w:val="18"/>
          <w:szCs w:val="18"/>
        </w:rPr>
        <w:t>﻿</w:t>
      </w:r>
    </w:p>
    <w:p w14:paraId="70C08C85" w14:textId="77777777" w:rsidR="00F71481" w:rsidRPr="00F71481" w:rsidRDefault="00F71481" w:rsidP="00F71481">
      <w:pPr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bookmarkEnd w:id="0"/>
    </w:p>
    <w:p w14:paraId="02B71766" w14:textId="77777777" w:rsidR="00F71481" w:rsidRPr="004A1363" w:rsidRDefault="00F71481" w:rsidP="00F71481">
      <w:pPr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</w:p>
    <w:p w14:paraId="7F1B97B9" w14:textId="77777777" w:rsidR="00F71481" w:rsidRDefault="00F71481" w:rsidP="00F71481"/>
    <w:sectPr w:rsidR="00F71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39CA"/>
    <w:multiLevelType w:val="hybridMultilevel"/>
    <w:tmpl w:val="81D0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77149"/>
    <w:multiLevelType w:val="hybridMultilevel"/>
    <w:tmpl w:val="B82E4C84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B3D24"/>
    <w:multiLevelType w:val="multilevel"/>
    <w:tmpl w:val="BFD0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81"/>
    <w:rsid w:val="000D18C3"/>
    <w:rsid w:val="00227876"/>
    <w:rsid w:val="00302A93"/>
    <w:rsid w:val="00406D01"/>
    <w:rsid w:val="00875B3F"/>
    <w:rsid w:val="008E7AA8"/>
    <w:rsid w:val="009A1112"/>
    <w:rsid w:val="009C7B6C"/>
    <w:rsid w:val="00A5109E"/>
    <w:rsid w:val="00C434D5"/>
    <w:rsid w:val="00F240FA"/>
    <w:rsid w:val="00F45274"/>
    <w:rsid w:val="00F7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E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81"/>
  </w:style>
  <w:style w:type="paragraph" w:styleId="3">
    <w:name w:val="heading 3"/>
    <w:basedOn w:val="a"/>
    <w:link w:val="30"/>
    <w:uiPriority w:val="9"/>
    <w:qFormat/>
    <w:rsid w:val="00F7148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4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roduct-informationinfocontentblocktext">
    <w:name w:val="product-information__info__content__block__text"/>
    <w:basedOn w:val="a"/>
    <w:rsid w:val="00F714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F714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F24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81"/>
  </w:style>
  <w:style w:type="paragraph" w:styleId="3">
    <w:name w:val="heading 3"/>
    <w:basedOn w:val="a"/>
    <w:link w:val="30"/>
    <w:uiPriority w:val="9"/>
    <w:qFormat/>
    <w:rsid w:val="00F7148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4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roduct-informationinfocontentblocktext">
    <w:name w:val="product-information__info__content__block__text"/>
    <w:basedOn w:val="a"/>
    <w:rsid w:val="00F714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F714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F2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4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13</cp:revision>
  <dcterms:created xsi:type="dcterms:W3CDTF">2021-10-19T10:44:00Z</dcterms:created>
  <dcterms:modified xsi:type="dcterms:W3CDTF">2024-01-22T03:27:00Z</dcterms:modified>
</cp:coreProperties>
</file>